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26CCF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Каркас и ткань города. Их взаимное влияние на развитие города.</w:t>
      </w:r>
    </w:p>
    <w:p w14:paraId="40152335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Функциональное зонирование города.</w:t>
      </w:r>
    </w:p>
    <w:p w14:paraId="05F47236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Улично-дорожная сеть. Требования к планировочному решению улично-дорожной сети.</w:t>
      </w:r>
    </w:p>
    <w:p w14:paraId="0DCE3FD0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Планировочные схемы улично-дорожной сети.</w:t>
      </w:r>
    </w:p>
    <w:p w14:paraId="3C72B8E6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 xml:space="preserve">Коэффициент </w:t>
      </w:r>
      <w:proofErr w:type="spellStart"/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непрямолинейности</w:t>
      </w:r>
      <w:proofErr w:type="spellEnd"/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 xml:space="preserve"> и плотности улично-дорожной сети.</w:t>
      </w:r>
    </w:p>
    <w:p w14:paraId="182C1B16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Понятие городской улицы и городской дороги.</w:t>
      </w:r>
    </w:p>
    <w:p w14:paraId="6F17D210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Магистральные городские дороги. Автомобильные магистрали.</w:t>
      </w:r>
    </w:p>
    <w:p w14:paraId="7FE29D0E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Дороги скоростного движения.</w:t>
      </w:r>
    </w:p>
    <w:p w14:paraId="33B01BFF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Эстакадное движение в городе.</w:t>
      </w:r>
    </w:p>
    <w:p w14:paraId="062ECD7F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Устройство магистралей в выемках.</w:t>
      </w:r>
    </w:p>
    <w:p w14:paraId="4C8E3C08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Магистральные улицы общегородского значения.</w:t>
      </w:r>
    </w:p>
    <w:p w14:paraId="07A1CFE8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Магистральные улицы районного значения.</w:t>
      </w:r>
    </w:p>
    <w:p w14:paraId="65B1B851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Местные городские дороги и улицы.</w:t>
      </w:r>
    </w:p>
    <w:p w14:paraId="6DF8EEBD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Классификация городских площадей.</w:t>
      </w:r>
    </w:p>
    <w:p w14:paraId="01EBB769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Транспортные площади.</w:t>
      </w:r>
    </w:p>
    <w:p w14:paraId="4AE7D63D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Город и транспорт в процессе их взаимного развития.</w:t>
      </w:r>
    </w:p>
    <w:p w14:paraId="3B12CA9D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Классификация видов городского транспорта.</w:t>
      </w:r>
    </w:p>
    <w:p w14:paraId="5AF3BB74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Виды наземного пассажирского транспорта.</w:t>
      </w:r>
    </w:p>
    <w:p w14:paraId="536B49D9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Трамвайное движение в системе городского транспорта. Схемы расположения трамвайного полотна.</w:t>
      </w:r>
    </w:p>
    <w:p w14:paraId="55FCFB92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Сеть общественного пассажирского транспорта и пешеходного движения.</w:t>
      </w:r>
    </w:p>
    <w:p w14:paraId="654C05E6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Пешеходные пути и их элементы.</w:t>
      </w:r>
    </w:p>
    <w:p w14:paraId="308B3E0B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Основные нормативные требования к проектированию тротуаров.</w:t>
      </w:r>
    </w:p>
    <w:p w14:paraId="68D7FEA4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Обеспечение передвижения маломобильных слоев населения по пешеходным путям.</w:t>
      </w:r>
    </w:p>
    <w:p w14:paraId="4150C0D4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Велосипедные дорожки.</w:t>
      </w:r>
    </w:p>
    <w:p w14:paraId="52026A65" w14:textId="77777777" w:rsidR="00A51B80" w:rsidRPr="00A51B80" w:rsidRDefault="00A51B80" w:rsidP="00A51B80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A51B80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Транспортное оборудование улиц.</w:t>
      </w:r>
    </w:p>
    <w:p w14:paraId="40C06F5E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E6564"/>
    <w:multiLevelType w:val="multilevel"/>
    <w:tmpl w:val="0F967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D62"/>
    <w:rsid w:val="004A2907"/>
    <w:rsid w:val="007C2D62"/>
    <w:rsid w:val="00A51B80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38CDC"/>
  <w15:chartTrackingRefBased/>
  <w15:docId w15:val="{FDD85B84-1208-471D-AB99-82AA0E001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7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3</cp:revision>
  <dcterms:created xsi:type="dcterms:W3CDTF">2021-11-19T16:51:00Z</dcterms:created>
  <dcterms:modified xsi:type="dcterms:W3CDTF">2021-11-19T16:53:00Z</dcterms:modified>
</cp:coreProperties>
</file>